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Сведения об охране здоровья инвалидов и лиц с ограниченными способностями</w:t>
      </w:r>
      <w:bookmarkStart w:id="0" w:name="_GoBack"/>
      <w:bookmarkEnd w:id="0"/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муниципальное общеобразовательное учреждение «Верхнегрековская основная школа» создаёт условия, гарантирующие охрану и укрепление здоровья учащихся.  Основные направления охраны здоровья: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организация питания учащихся;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• определение оптимальной учебной,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внеучебной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нагрузки, режима учебных занятий и продолжительности каникул;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пропаганда и обучение навыкам здорового образа жизни, требованиям охраны труда;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обеспечение безопасности учащихся во время пребывания в школе;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• профилактика несчастных случаев с учащимися во время пребывания в школе;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• проведение санитарно-противоэпидемических и профилактических мероприятий.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Оказание первичной медико-санитарной помощи.</w:t>
      </w:r>
    </w:p>
    <w:p w:rsidR="00CE591D" w:rsidRPr="00CE591D" w:rsidRDefault="00CE591D" w:rsidP="00CE591D">
      <w:pPr>
        <w:shd w:val="clear" w:color="auto" w:fill="FFFFFF"/>
        <w:spacing w:line="330" w:lineRule="atLeast"/>
        <w:ind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E591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CE591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 </w:t>
      </w: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2CCD7"/>
          <w:lang w:eastAsia="ru-RU"/>
        </w:rPr>
        <w:t xml:space="preserve">МБУЗ </w:t>
      </w:r>
      <w:proofErr w:type="spellStart"/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2CCD7"/>
          <w:lang w:eastAsia="ru-RU"/>
        </w:rPr>
        <w:t>Кашарского</w:t>
      </w:r>
      <w:proofErr w:type="spellEnd"/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2CCD7"/>
          <w:lang w:eastAsia="ru-RU"/>
        </w:rPr>
        <w:t xml:space="preserve"> района РО ЦРБ</w:t>
      </w:r>
      <w:r w:rsidRPr="00CE591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согласно договору о </w:t>
      </w:r>
      <w:r w:rsidRPr="00CE591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совместной деятельности по медицинскому обслуживанию обучающихся (воспитанников) образовательных организаций.</w:t>
      </w:r>
    </w:p>
    <w:p w:rsidR="00CE591D" w:rsidRPr="00CE591D" w:rsidRDefault="00CE591D" w:rsidP="00CE591D">
      <w:pPr>
        <w:shd w:val="clear" w:color="auto" w:fill="FFFFFF"/>
        <w:spacing w:line="330" w:lineRule="atLeast"/>
        <w:ind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Организации питания учащихся.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Организация питания обучающихся осуществляется согласно приказу образовательной организации от «01» сентября 2016 г. № 249/2 «Об организации питания в школе» и в соответствии с договором от «3» марта 2017 г.  ООО «Социальное питание»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• предусмотрены производственные помещения для хранения, приготовления пищи, полностью оснащённые необходимым оборудованием, инвентарём;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предусмотрены помещения для приёма пищи</w:t>
      </w:r>
      <w:proofErr w:type="gram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;</w:t>
      </w:r>
      <w:proofErr w:type="gramEnd"/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Определение оптимальной учебной, </w:t>
      </w:r>
      <w:proofErr w:type="spellStart"/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внеучебной</w:t>
      </w:r>
      <w:proofErr w:type="spellEnd"/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нагрузки, режима учебных занятий и продолжительности каникул.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         </w:t>
      </w:r>
      <w:proofErr w:type="gram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На основании пунктов 15—17 приказа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здоровьесберегающее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здоровьесберегающими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действует Центр дополнительного образования, в котором, в рамках  спортивно-оздоровительного направления организованы кружки и секции: «Баскетбол», «Спортивные игры», «Волейбол», «Футбол», «Лыжи», «Спортивная стрельба», ОФП. В плане работы школы запланированы дни здоровья, участие школьных спортивных команд во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внутришкольных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, районных, городских и областных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и.т.д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. Профилактическая работа по вопросам здорового и безопасного образа жизни осуществляется в сотрудничестве с медицинским персоналом ГУЗ ЯО Детская поликлиника № 5, специалистами Городского центра психолого-медико-социального сопровождения. 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Прохождение учащимися периодических медицинских осмотров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 диспансеризации.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</w:t>
      </w:r>
      <w:proofErr w:type="gram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CE591D" w:rsidRPr="00CE591D" w:rsidRDefault="00CE591D" w:rsidP="00CE591D">
      <w:pPr>
        <w:spacing w:line="240" w:lineRule="auto"/>
        <w:ind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CE591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</w:t>
      </w: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lastRenderedPageBreak/>
        <w:t xml:space="preserve">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девиантного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со специалистами Городского центра психолого-медико-социального сопровождения. </w:t>
      </w:r>
    </w:p>
    <w:p w:rsidR="00CE591D" w:rsidRPr="00CE591D" w:rsidRDefault="00CE591D" w:rsidP="00CE591D">
      <w:pPr>
        <w:spacing w:line="240" w:lineRule="auto"/>
        <w:ind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CE591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Система обеспечения безопасности учащихся во время пребывания в школе.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от</w:t>
      </w:r>
      <w:proofErr w:type="gram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• Информационная безопасность (письмо </w:t>
      </w:r>
      <w:proofErr w:type="spell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Минздравсоцразвития</w:t>
      </w:r>
      <w:proofErr w:type="spellEnd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CE591D" w:rsidRPr="00CE591D" w:rsidRDefault="00CE591D" w:rsidP="00CE591D">
      <w:pPr>
        <w:spacing w:line="240" w:lineRule="auto"/>
        <w:ind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CE591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Профилактика несчастных случаев с учащимися во время пребывания в школе</w:t>
      </w:r>
    </w:p>
    <w:p w:rsidR="00CE591D" w:rsidRPr="00CE591D" w:rsidRDefault="00CE591D" w:rsidP="00CE591D">
      <w:pPr>
        <w:spacing w:line="240" w:lineRule="auto"/>
        <w:ind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CE591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lastRenderedPageBreak/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организации, утвержденного приказом от 29.08.2016 г. № 246/2.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CE591D" w:rsidRPr="00CE591D" w:rsidRDefault="00CE591D" w:rsidP="00CE591D">
      <w:pPr>
        <w:spacing w:line="240" w:lineRule="auto"/>
        <w:ind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CE591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59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Проведение санитарно-противоэпидемических и профилактических мероприятий</w:t>
      </w:r>
    </w:p>
    <w:p w:rsidR="00CE591D" w:rsidRPr="00CE591D" w:rsidRDefault="00CE591D" w:rsidP="00CE591D">
      <w:pPr>
        <w:shd w:val="clear" w:color="auto" w:fill="FFFFFF"/>
        <w:spacing w:before="150" w:line="330" w:lineRule="atLeast"/>
        <w:ind w:right="75" w:firstLine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E591D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26.05.2016 г. №1-98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  <w:proofErr w:type="gramEnd"/>
    </w:p>
    <w:p w:rsidR="00B3043F" w:rsidRDefault="00B3043F"/>
    <w:sectPr w:rsidR="00B3043F" w:rsidSect="009362F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D"/>
    <w:rsid w:val="009362F0"/>
    <w:rsid w:val="00B3043F"/>
    <w:rsid w:val="00C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2020-09-12T20:29:00Z</dcterms:created>
  <dcterms:modified xsi:type="dcterms:W3CDTF">2020-09-12T20:29:00Z</dcterms:modified>
</cp:coreProperties>
</file>